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B" w:rsidRPr="00630EF5" w:rsidRDefault="0066598B" w:rsidP="006659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30E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66598B" w:rsidRPr="00630EF5" w:rsidRDefault="0066598B" w:rsidP="006659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30E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66598B" w:rsidRPr="00630EF5" w:rsidRDefault="0066598B" w:rsidP="0066598B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66598B" w:rsidRPr="00630EF5" w:rsidRDefault="0066598B" w:rsidP="006659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630E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27, г</w:t>
        </w:r>
      </w:smartTag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66598B" w:rsidRPr="00630EF5" w:rsidRDefault="0066598B" w:rsidP="006659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66598B" w:rsidRPr="00630EF5" w:rsidTr="003D5454">
        <w:trPr>
          <w:trHeight w:val="100"/>
        </w:trPr>
        <w:tc>
          <w:tcPr>
            <w:tcW w:w="9600" w:type="dxa"/>
          </w:tcPr>
          <w:p w:rsidR="0066598B" w:rsidRPr="00630EF5" w:rsidRDefault="0066598B" w:rsidP="003D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598B" w:rsidRPr="00630EF5" w:rsidRDefault="0066598B" w:rsidP="0066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630EF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66598B" w:rsidRPr="00630EF5" w:rsidRDefault="0066598B" w:rsidP="0066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8B" w:rsidRPr="00630EF5" w:rsidRDefault="0066598B" w:rsidP="0066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3686"/>
        <w:gridCol w:w="2268"/>
      </w:tblGrid>
      <w:tr w:rsidR="0066598B" w:rsidRPr="00630EF5" w:rsidTr="003D5454">
        <w:tc>
          <w:tcPr>
            <w:tcW w:w="3402" w:type="dxa"/>
          </w:tcPr>
          <w:p w:rsidR="0066598B" w:rsidRPr="00692BBA" w:rsidRDefault="0066598B" w:rsidP="006659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 2020 года</w:t>
            </w:r>
          </w:p>
        </w:tc>
        <w:tc>
          <w:tcPr>
            <w:tcW w:w="3686" w:type="dxa"/>
          </w:tcPr>
          <w:p w:rsidR="0066598B" w:rsidRPr="00692BBA" w:rsidRDefault="0066598B" w:rsidP="003D54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6598B" w:rsidRPr="00692BBA" w:rsidRDefault="0066598B" w:rsidP="006659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115/</w:t>
            </w:r>
            <w:r w:rsidR="00692BBA" w:rsidRPr="0069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  <w:r w:rsidRPr="0069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6598B" w:rsidRPr="00630EF5" w:rsidRDefault="0066598B" w:rsidP="0066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98B" w:rsidRDefault="00692BBA" w:rsidP="0066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информации о</w:t>
      </w:r>
      <w:r w:rsidR="0066598B"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территориальной избирательной </w:t>
      </w:r>
    </w:p>
    <w:p w:rsidR="0066598B" w:rsidRDefault="0066598B" w:rsidP="0066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Курганинская по повышению правовой </w:t>
      </w:r>
    </w:p>
    <w:p w:rsidR="0066598B" w:rsidRDefault="0066598B" w:rsidP="0066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избирателей (участников референдума)  </w:t>
      </w:r>
    </w:p>
    <w:p w:rsidR="0066598B" w:rsidRDefault="0066598B" w:rsidP="0066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других участников избирательного процесса, </w:t>
      </w:r>
    </w:p>
    <w:p w:rsidR="0066598B" w:rsidRPr="00630EF5" w:rsidRDefault="0066598B" w:rsidP="0066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обучению кад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 избирательных комиссий за </w:t>
      </w: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6598B" w:rsidRPr="00630EF5" w:rsidRDefault="0066598B" w:rsidP="00665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98B" w:rsidRPr="00630EF5" w:rsidRDefault="0066598B" w:rsidP="00665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98B" w:rsidRPr="00630EF5" w:rsidRDefault="0066598B" w:rsidP="006659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осуществления контроля за выполнением решения территориальной избирательной комиссии Курганинская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93/633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Сводном плане основных мероприятий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избирательной комиссии Курган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инская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правовой культуры избирателей (участников референдума)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участников избирательного процесса,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Pr="007C7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избирательной комиссии Краснодарского края,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отчет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территориальной избирательной комиссии Курганинская  по повышению правовой культуры избирателей (участников референдума)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участников избирательного процесса, обучению кадров избирательных комиссий  за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территориальная избирательная комиссия Курганинская </w:t>
      </w:r>
      <w:r w:rsidRPr="006659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66598B" w:rsidRDefault="0066598B" w:rsidP="006659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Принять к свед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ению отчет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:rsidR="0066598B" w:rsidRPr="00630EF5" w:rsidRDefault="0066598B" w:rsidP="006659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8B" w:rsidRPr="00630EF5" w:rsidRDefault="0066598B" w:rsidP="006659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Направить </w:t>
      </w:r>
      <w:r>
        <w:rPr>
          <w:rFonts w:ascii="Times New Roman" w:eastAsia="Times New Roman" w:hAnsi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 в  избирательную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края. </w:t>
      </w:r>
    </w:p>
    <w:p w:rsidR="0066598B" w:rsidRPr="005D5037" w:rsidRDefault="0066598B" w:rsidP="0066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eastAsia="Times New Roman" w:hAnsi="Times New Roman"/>
          <w:sz w:val="28"/>
          <w:szCs w:val="28"/>
        </w:rPr>
        <w:t xml:space="preserve">и Курганинская в информационно- </w:t>
      </w:r>
      <w:r w:rsidRPr="005D5037">
        <w:rPr>
          <w:rFonts w:ascii="Times New Roman" w:eastAsia="Times New Roman" w:hAnsi="Times New Roman"/>
          <w:sz w:val="28"/>
          <w:szCs w:val="28"/>
        </w:rPr>
        <w:t>телекоммуникационной сети  «Интернет».</w:t>
      </w:r>
    </w:p>
    <w:p w:rsidR="0066598B" w:rsidRDefault="0066598B" w:rsidP="0066598B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Возложить  контроль  за  выполнением  настоящего  решения  на секретаря   территориальной   избирательной   комиссии   Курганинская   М.В.Кушнареву.</w:t>
      </w:r>
    </w:p>
    <w:p w:rsidR="0066598B" w:rsidRDefault="0066598B" w:rsidP="0066598B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98B" w:rsidRDefault="0066598B" w:rsidP="0066598B">
      <w:pPr>
        <w:tabs>
          <w:tab w:val="right" w:pos="9355"/>
        </w:tabs>
        <w:spacing w:after="0" w:line="336" w:lineRule="auto"/>
        <w:ind w:firstLine="697"/>
        <w:jc w:val="both"/>
      </w:pPr>
    </w:p>
    <w:p w:rsidR="0066598B" w:rsidRPr="00793F4A" w:rsidRDefault="0066598B" w:rsidP="006659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66598B" w:rsidRPr="00793F4A" w:rsidRDefault="0066598B" w:rsidP="006659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6598B" w:rsidRPr="00793F4A" w:rsidRDefault="0066598B" w:rsidP="006659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</w:t>
      </w:r>
      <w:r w:rsidR="00C97E89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В.А. Патрикеев</w:t>
      </w:r>
    </w:p>
    <w:p w:rsidR="0066598B" w:rsidRPr="00793F4A" w:rsidRDefault="0066598B" w:rsidP="006659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598B" w:rsidRPr="00793F4A" w:rsidRDefault="0066598B" w:rsidP="006659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66598B" w:rsidRPr="00793F4A" w:rsidRDefault="0066598B" w:rsidP="006659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6598B" w:rsidRPr="00630EF5" w:rsidRDefault="0066598B" w:rsidP="0066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u w:val="double"/>
          <w:lang w:eastAsia="ru-RU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М.В.Кушнарева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</w:p>
    <w:p w:rsidR="0066598B" w:rsidRPr="00630EF5" w:rsidRDefault="0066598B" w:rsidP="006659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98B" w:rsidRPr="00630EF5" w:rsidRDefault="0066598B" w:rsidP="006659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98B" w:rsidRPr="00630EF5" w:rsidRDefault="0066598B" w:rsidP="0066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98B" w:rsidRPr="00630EF5" w:rsidRDefault="0066598B" w:rsidP="0066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98B" w:rsidRPr="00630EF5" w:rsidRDefault="0066598B" w:rsidP="0066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98B" w:rsidRPr="00630EF5" w:rsidRDefault="0066598B" w:rsidP="0066598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6598B" w:rsidRPr="00630EF5" w:rsidSect="00571AB9">
          <w:headerReference w:type="even" r:id="rId7"/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66598B" w:rsidRPr="00630EF5" w:rsidRDefault="0066598B" w:rsidP="0066598B">
      <w:pPr>
        <w:tabs>
          <w:tab w:val="center" w:pos="4153"/>
          <w:tab w:val="left" w:pos="6521"/>
          <w:tab w:val="right" w:pos="8306"/>
          <w:tab w:val="center" w:pos="9356"/>
        </w:tabs>
        <w:spacing w:after="0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6598B" w:rsidRPr="00630EF5" w:rsidRDefault="0066598B" w:rsidP="0066598B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66598B" w:rsidRPr="00630EF5" w:rsidRDefault="0066598B" w:rsidP="0066598B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</w:p>
    <w:p w:rsidR="0066598B" w:rsidRPr="00630EF5" w:rsidRDefault="0066598B" w:rsidP="0066598B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</w:p>
    <w:p w:rsidR="0066598B" w:rsidRPr="00692BBA" w:rsidRDefault="0066598B" w:rsidP="0066598B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Pr="0069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31.01.2020г № 115/</w:t>
      </w:r>
      <w:r w:rsidR="00692BBA" w:rsidRPr="00692BBA">
        <w:rPr>
          <w:rFonts w:ascii="Times New Roman" w:eastAsia="Times New Roman" w:hAnsi="Times New Roman" w:cs="Times New Roman"/>
          <w:sz w:val="28"/>
          <w:szCs w:val="28"/>
          <w:lang w:eastAsia="ru-RU"/>
        </w:rPr>
        <w:t>1300</w:t>
      </w:r>
    </w:p>
    <w:p w:rsidR="0066598B" w:rsidRPr="00630EF5" w:rsidRDefault="0066598B" w:rsidP="0066598B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8B" w:rsidRDefault="0066598B" w:rsidP="0066598B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8B" w:rsidRPr="00630EF5" w:rsidRDefault="0066598B" w:rsidP="0066598B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8B" w:rsidRPr="00630EF5" w:rsidRDefault="00692BBA" w:rsidP="0066598B">
      <w:pPr>
        <w:tabs>
          <w:tab w:val="center" w:pos="4153"/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информации</w:t>
      </w:r>
    </w:p>
    <w:p w:rsidR="0066598B" w:rsidRPr="00630EF5" w:rsidRDefault="0066598B" w:rsidP="0066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Курганинская по повышению правовой культуры избирател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(участников референдума)  и </w:t>
      </w: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других участников избирательного процесса, обучению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кадров избирательных комиссий за </w:t>
      </w: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6598B" w:rsidRPr="00630EF5" w:rsidRDefault="0066598B" w:rsidP="0066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98B" w:rsidRPr="00630EF5" w:rsidRDefault="0066598B" w:rsidP="00665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98B" w:rsidRPr="005002A1" w:rsidRDefault="0066598B" w:rsidP="0066598B">
      <w:pPr>
        <w:numPr>
          <w:ilvl w:val="0"/>
          <w:numId w:val="1"/>
        </w:numPr>
        <w:spacing w:after="0" w:line="240" w:lineRule="auto"/>
        <w:ind w:left="106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 обеспечение реализации мероприятий</w:t>
      </w:r>
    </w:p>
    <w:p w:rsidR="0066598B" w:rsidRPr="00630EF5" w:rsidRDefault="0066598B" w:rsidP="0066598B">
      <w:pPr>
        <w:spacing w:after="0" w:line="240" w:lineRule="auto"/>
        <w:ind w:left="1069" w:right="-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598B" w:rsidRPr="00630EF5" w:rsidRDefault="0066598B" w:rsidP="0066598B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планом основных мероприятий по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правовой культуры избирателей (участников референдума), обучению организаторов выборов и референдумов, совершенствованию и развитию  избирательных технологий  на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(далее – Сводный план), утвержденным решением территориальной  избирательной комиссии Курганинская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 </w:t>
      </w:r>
      <w:r>
        <w:rPr>
          <w:rFonts w:ascii="Times New Roman" w:hAnsi="Times New Roman" w:cs="Times New Roman"/>
          <w:sz w:val="28"/>
          <w:szCs w:val="28"/>
        </w:rPr>
        <w:t>93/633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проведены мероприятия, направленные на повышение уровня профессиональной подготовки организаторов выборов, правовой культуры избирателей.</w:t>
      </w:r>
    </w:p>
    <w:p w:rsidR="00165981" w:rsidRDefault="0066598B" w:rsidP="0016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16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состоялись выборы</w:t>
      </w:r>
      <w:r w:rsidR="00165981">
        <w:rPr>
          <w:rFonts w:ascii="Times New Roman" w:hAnsi="Times New Roman" w:cs="Times New Roman"/>
          <w:sz w:val="28"/>
          <w:szCs w:val="28"/>
        </w:rPr>
        <w:t xml:space="preserve"> </w:t>
      </w:r>
      <w:r w:rsidR="00165981" w:rsidRPr="00AB7AF3">
        <w:rPr>
          <w:rFonts w:ascii="Times New Roman" w:hAnsi="Times New Roman" w:cs="Times New Roman"/>
          <w:sz w:val="28"/>
          <w:szCs w:val="28"/>
        </w:rPr>
        <w:t>глав Константиновского, Михайловского, Октябрьского</w:t>
      </w:r>
      <w:r w:rsidR="00165981">
        <w:rPr>
          <w:rFonts w:ascii="Times New Roman" w:hAnsi="Times New Roman" w:cs="Times New Roman"/>
          <w:sz w:val="28"/>
          <w:szCs w:val="28"/>
        </w:rPr>
        <w:t xml:space="preserve"> </w:t>
      </w:r>
      <w:r w:rsidR="00165981" w:rsidRPr="00AB7AF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165981">
        <w:rPr>
          <w:rFonts w:ascii="Times New Roman" w:hAnsi="Times New Roman" w:cs="Times New Roman"/>
          <w:sz w:val="28"/>
          <w:szCs w:val="28"/>
        </w:rPr>
        <w:t xml:space="preserve"> </w:t>
      </w:r>
      <w:r w:rsidR="00165981" w:rsidRPr="00AB7AF3">
        <w:rPr>
          <w:rFonts w:ascii="Times New Roman" w:hAnsi="Times New Roman" w:cs="Times New Roman"/>
          <w:sz w:val="28"/>
          <w:szCs w:val="28"/>
        </w:rPr>
        <w:t>поселений Курганинского</w:t>
      </w:r>
      <w:r w:rsidR="00165981">
        <w:rPr>
          <w:rFonts w:ascii="Times New Roman" w:hAnsi="Times New Roman" w:cs="Times New Roman"/>
          <w:sz w:val="28"/>
          <w:szCs w:val="28"/>
        </w:rPr>
        <w:t xml:space="preserve"> </w:t>
      </w:r>
      <w:r w:rsidR="00165981" w:rsidRPr="00AB7A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5981">
        <w:rPr>
          <w:rFonts w:ascii="Times New Roman" w:hAnsi="Times New Roman" w:cs="Times New Roman"/>
          <w:sz w:val="28"/>
          <w:szCs w:val="28"/>
        </w:rPr>
        <w:t xml:space="preserve">  и выборы  депутатов </w:t>
      </w:r>
      <w:r w:rsidR="00165981" w:rsidRPr="00AB7AF3">
        <w:rPr>
          <w:rFonts w:ascii="Times New Roman" w:hAnsi="Times New Roman" w:cs="Times New Roman"/>
          <w:sz w:val="28"/>
          <w:szCs w:val="28"/>
        </w:rPr>
        <w:t xml:space="preserve">Советов </w:t>
      </w:r>
      <w:r w:rsidR="00165981">
        <w:rPr>
          <w:rFonts w:ascii="Times New Roman" w:hAnsi="Times New Roman" w:cs="Times New Roman"/>
          <w:sz w:val="28"/>
          <w:szCs w:val="28"/>
        </w:rPr>
        <w:t>городского и  сельских поселений</w:t>
      </w:r>
      <w:r w:rsidR="00165981" w:rsidRPr="00AB7AF3">
        <w:rPr>
          <w:rFonts w:ascii="Times New Roman" w:hAnsi="Times New Roman" w:cs="Times New Roman"/>
          <w:sz w:val="28"/>
          <w:szCs w:val="28"/>
        </w:rPr>
        <w:t xml:space="preserve"> Курганинского района, </w:t>
      </w:r>
      <w:r w:rsidR="00165981" w:rsidRPr="005A7484">
        <w:rPr>
          <w:rFonts w:ascii="Times New Roman" w:hAnsi="Times New Roman" w:cs="Times New Roman"/>
          <w:sz w:val="28"/>
          <w:szCs w:val="28"/>
        </w:rPr>
        <w:t xml:space="preserve">состоявшихся  в  единый день голосования </w:t>
      </w:r>
      <w:r w:rsidR="00165981">
        <w:rPr>
          <w:rFonts w:ascii="Times New Roman" w:hAnsi="Times New Roman" w:cs="Times New Roman"/>
          <w:sz w:val="28"/>
          <w:szCs w:val="28"/>
        </w:rPr>
        <w:t>8</w:t>
      </w:r>
      <w:r w:rsidR="00165981" w:rsidRPr="005A7484"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="00165981">
        <w:rPr>
          <w:rFonts w:ascii="Times New Roman" w:hAnsi="Times New Roman" w:cs="Times New Roman"/>
          <w:sz w:val="28"/>
          <w:szCs w:val="28"/>
        </w:rPr>
        <w:t>9</w:t>
      </w:r>
      <w:r w:rsidR="00165981" w:rsidRPr="005A7484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проведенных муниципальных выборов  были  избраны 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ействующи</w:t>
      </w:r>
      <w:r w:rsidR="0016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65981">
        <w:rPr>
          <w:rFonts w:ascii="Times New Roman" w:hAnsi="Times New Roman" w:cs="Times New Roman"/>
          <w:sz w:val="28"/>
          <w:szCs w:val="28"/>
        </w:rPr>
        <w:t>главы</w:t>
      </w:r>
      <w:r w:rsidR="00165981"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165981">
        <w:rPr>
          <w:rFonts w:ascii="Times New Roman" w:hAnsi="Times New Roman" w:cs="Times New Roman"/>
          <w:sz w:val="28"/>
          <w:szCs w:val="28"/>
        </w:rPr>
        <w:t>Константиновского, Михайловского и Октябрьского сельских поселений Курганинского района и  187 депутатов Советов  городского и сельских поселений Курганинского района</w:t>
      </w:r>
      <w:r w:rsidR="00165981" w:rsidRPr="005A7484">
        <w:rPr>
          <w:rFonts w:ascii="Times New Roman" w:hAnsi="Times New Roman" w:cs="Times New Roman"/>
          <w:sz w:val="28"/>
          <w:szCs w:val="28"/>
        </w:rPr>
        <w:t>.</w:t>
      </w:r>
    </w:p>
    <w:p w:rsidR="0066598B" w:rsidRPr="00125E74" w:rsidRDefault="0066598B" w:rsidP="00125E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отчетного периода территориальная  избирательная комиссия Курганинская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работала в тесном взаимодействии с администрацией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Курганинский район,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органами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 учебными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массовой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региональными отделениями политических партий и общественными объединениями. 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организационно-методического обеспечения деятельности  по повышению правовой культуры различных категорий участников избирательного процесса были разработаны и утверждены решениями территориальной  избирательной комиссии Курганинская  положения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 мероприятиях.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результатов в  деятельности территориальной избирательной  комиссий Курганинская  по повышению правовой культуры избирателей и обучению организаторов выборов составляются  планы  работы,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нируется  комплекс мероприятий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98B" w:rsidRPr="00630EF5" w:rsidRDefault="0066598B" w:rsidP="0066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8B" w:rsidRPr="00B41B28" w:rsidRDefault="0066598B" w:rsidP="0066598B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обучения кадров избирательных комиссий и других участников избирательного (референдумного) процесса</w:t>
      </w:r>
    </w:p>
    <w:p w:rsidR="0066598B" w:rsidRPr="00630EF5" w:rsidRDefault="0066598B" w:rsidP="0066598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01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</w:t>
      </w:r>
      <w:r w:rsidR="00054001" w:rsidRP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Центральной избирательной комиссии Российской Федерации от 10 апреля 2019 г. № 200/1532-7 «О Комплексе мер по обучению организаторов выборов и иных участников избирательного процесса, повышению правовой культуры избирателей на 2019–2021 годы», от 19 декабря 2018 г. № 193/1488-7 «О Сводном плане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Ро</w:t>
      </w:r>
      <w:r w:rsid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на 2019 год», </w:t>
      </w:r>
      <w:r w:rsidR="00054001" w:rsidRP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54001" w:rsidRP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</w:t>
      </w:r>
      <w:r w:rsid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4001" w:rsidRP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17 января 2019 г. № 82/751-6 «О Плане работы избирательной комиссии Краснодарского края на 2019 год», от 17 января 2019 г. № 82/753-6 «О Сводном плане основных мероприятий избирательной </w:t>
      </w:r>
      <w:r w:rsidR="00054001" w:rsidRP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2019 год»</w:t>
      </w:r>
      <w:r w:rsid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4001" w:rsidRPr="00054001">
        <w:t xml:space="preserve"> </w:t>
      </w:r>
      <w:r w:rsidR="00054001" w:rsidRPr="00054001">
        <w:rPr>
          <w:rFonts w:ascii="Times New Roman" w:hAnsi="Times New Roman" w:cs="Times New Roman"/>
          <w:sz w:val="28"/>
          <w:szCs w:val="28"/>
        </w:rPr>
        <w:t>территориальной</w:t>
      </w:r>
      <w:r w:rsidR="00054001">
        <w:t xml:space="preserve"> </w:t>
      </w:r>
      <w:r w:rsidR="00054001" w:rsidRP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комиссией </w:t>
      </w:r>
      <w:r w:rsid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  <w:r w:rsidR="00054001" w:rsidRPr="000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2019 года были проведены мероприятия, направленные на повышение уровня профессиональной подготовки организаторов выборов, правовой культуры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1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6598B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Целью выполнения плана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подготовка квалифицированных кадров системы избирательных комиссий, а ее основными принципами - системность, доступность, дифференцированность, технологичность и учет уже накопленного опыта работы по подготовке и проведению обучения.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плана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организации процесса постоянного (непрерывного) обучения членов территориальной избирательной комиссии, участковых избирательных комиссий  и резерва кадров участковых избирательных комиссий.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выполнения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Комплекса мероприятий по обучению членов избирательных комиссий и других участников избирательного (референдумного) процесса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Краснодарском крае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Комплекс мероприятий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уровня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Краснодарского края.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Комплекса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уровня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территориальная избирательная комиссия Курганинская. В этих целях и в соответствии с  постановлением избирательной комиссии Краснодарского края,  территориальной  избирательной комиссией Курганинская  разработана  и утверждена  программа  обучения кадров избирательных комиссий и других участников избирательного (референдумного) процесса. </w:t>
      </w:r>
    </w:p>
    <w:p w:rsidR="0066598B" w:rsidRDefault="0066598B" w:rsidP="006659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целом систему </w:t>
      </w:r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членов и резерва составов участковых комиссий, а также иных участников избирательного (референдумного) процесса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можно представить  в  виде </w:t>
      </w: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обмена информацией от территориальной избирательной комиссии  к участникам избирательного </w:t>
      </w: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процесса посредством обучающих семинаров. К целевой аудитории относятся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члены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>территориальной  избирательной  комиссии,  участковые</w:t>
      </w:r>
    </w:p>
    <w:p w:rsidR="0066598B" w:rsidRPr="00630EF5" w:rsidRDefault="0066598B" w:rsidP="0066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избирательные комиссии, представители средств массовой информации, политических партий и общественных организаций, сотрудники администраций муниципального образования, ответственные за обеспечение деятельности комиссий, а также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Молодежный общественный Совет при ТИК Курганинская, </w:t>
      </w: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члены молодежных политических клубов и клубов молодых избирателей. Далее субъекты, прошедшие обучение, имеют возможность ретрансляции знаний, полученных в ходе семинаров.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обучающих мероприятий и семинаров-совещаний проводились с участием членов ТИК,  руководителей районных учреждений и ведомств, представителей правоохранительных 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отделений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политических партий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98B" w:rsidRPr="00E35186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этапом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стало проведение в течение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года  обучающих </w:t>
      </w:r>
      <w:r w:rsidRPr="00630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семинаров  для членов  территориальной избирательной комиссии Курганинская, членов участковых избирательных комиссий на тему «Правовые основы избирательного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 «О</w:t>
      </w:r>
      <w:r w:rsidRPr="00630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рганизации работы участковой избирательной комиссии»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«О Порядке </w:t>
      </w:r>
      <w:r w:rsidRPr="00933CBD">
        <w:rPr>
          <w:rFonts w:ascii="Times New Roman" w:hAnsi="Times New Roman" w:cs="Times New Roman"/>
          <w:sz w:val="28"/>
          <w:szCs w:val="28"/>
        </w:rPr>
        <w:t>приема заявлений о включении избирателей в список избирателей по месту нахождения</w:t>
      </w:r>
      <w:r>
        <w:rPr>
          <w:rFonts w:ascii="Times New Roman" w:hAnsi="Times New Roman" w:cs="Times New Roman"/>
          <w:sz w:val="28"/>
          <w:szCs w:val="28"/>
        </w:rPr>
        <w:t>» и «О применении</w:t>
      </w:r>
      <w:r w:rsidRPr="00933CBD">
        <w:rPr>
          <w:rFonts w:ascii="Times New Roman" w:hAnsi="Times New Roman" w:cs="Times New Roman"/>
          <w:sz w:val="28"/>
          <w:szCs w:val="28"/>
        </w:rPr>
        <w:t xml:space="preserve"> технологии изготовления протоколов участковых избирательных комиссий об итогах голосования с машиночитаемым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BD">
        <w:rPr>
          <w:rFonts w:ascii="Times New Roman" w:hAnsi="Times New Roman" w:cs="Times New Roman"/>
          <w:sz w:val="28"/>
          <w:szCs w:val="28"/>
        </w:rPr>
        <w:t xml:space="preserve"> кодом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семинаров  были включены лекции и практические занятия по основным направлениям работы участковых избирательных комиссий, определенных в типовой учебной программе для обучения членов УИК и резерва составов УИК, разработанной Российским центром обучения избирательным технологиям  при Центральной избирательной комиссии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тестирование председателей, заместителей председателей, секретарей и членов участковых избирательных комиссий.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98B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Материалы, поступившие  из  РЦОИТ  при  ЦИК России, разработанных аппаратом краевой избирательной комиссии  методических</w:t>
      </w:r>
    </w:p>
    <w:p w:rsidR="0066598B" w:rsidRPr="00630EF5" w:rsidRDefault="0066598B" w:rsidP="0066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пособий, ориентированные на помощь, территориальной избирательной комиссией Курганинская  использовались в  дальнейшей работе по обучению членов ТИК и участковых избирательных комиссий.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«Работа участковой избирательной комиссии по информированию избирателей и осуществлению контроля за соблюдением правил предвыборной агитации», «Краткий перечень действий участковой избирательной комиссии в день голосования в помещении для голосова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 проведении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выборов», «Порядок действий членов участковых избирательных комиссий с правом решающего голоса при проведении подсчета голосов избирателей на выборах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местного самоуправления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расписание занятий  семинаров  также входил блок вопросов (лекции с демонстрацией видеоматериалов) о правонарушениях на избирательном участке и взаимодействии с правоохранительными органами, практические занятия на тему «Об управлении конфликтами в избирательном процессе: пути профилактики и устранения» с демонстрацией видеосюжетов и обсуждением действий участников избирательного процесса, лекция с демонстрацией слайд-фильма «О работе избирательных комиссий по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</w:t>
      </w:r>
      <w:r w:rsidR="000C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граждан с ограниченными возможностями здоровья». 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рательной комиссией  Курганинская разрабатывается проект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обучения кадров избирательных комиссий и других участников избирательного (референдумного) процесса на 20</w:t>
      </w:r>
      <w:r w:rsidR="000C3B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0C3BF8" w:rsidRPr="00630EF5" w:rsidRDefault="0066598B" w:rsidP="000C3B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проведенных  обучающих семинаров  участники  подробно раскрыли содержание каждой избирательной процедуры, осуществляемой организаторами выборов непосредственно в день голосования, процедура организации голосовани</w:t>
      </w:r>
      <w:r w:rsidR="000C3B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вне помещения для голосования.</w:t>
      </w:r>
    </w:p>
    <w:p w:rsidR="0066598B" w:rsidRPr="00630EF5" w:rsidRDefault="0066598B" w:rsidP="0066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Для более легкого усвоения и закрепления полученного материала,  члены ТИК  провели для аудитории практическое занятие.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ходе проведения  обучений  </w:t>
      </w: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использова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лись</w:t>
      </w: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учебны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фильм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ы </w:t>
      </w: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для членов УИК,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подробно раскрыты следующие вопросы: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со списком избирателей в день голосования, порядок и основания включения избирателей в список избирателей в день голосования;</w:t>
      </w:r>
    </w:p>
    <w:p w:rsidR="0066598B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голосования вне помещения для голосования;</w:t>
      </w:r>
    </w:p>
    <w:p w:rsidR="0066598B" w:rsidRPr="00630EF5" w:rsidRDefault="0066598B" w:rsidP="0066598B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подсчет голосов избирателей, составление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распечатывание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участковой избирательной комиссии об итогах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машиночитаемым кодом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 порядок выдачи копии протокола участковой избирательной комиссии об итогах голосования;</w:t>
      </w:r>
    </w:p>
    <w:p w:rsidR="0066598B" w:rsidRPr="00630EF5" w:rsidRDefault="0066598B" w:rsidP="0066598B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обеспечение деятельности участковых избирательных комиссий в период подготовки и проведения выборов. Оформление первичных финансовых документов в участковых избирательных комиссиях. Уголовная и административная ответственность председателя участковой избирательной комиссии. Учет и хранение технологического избирательного оборудования;</w:t>
      </w:r>
    </w:p>
    <w:p w:rsidR="0066598B" w:rsidRPr="00630EF5" w:rsidRDefault="0066598B" w:rsidP="0066598B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избирательных комиссий и органов внутренних дел по обеспечению правопорядка при проведении выборов.</w:t>
      </w:r>
    </w:p>
    <w:p w:rsidR="0066598B" w:rsidRDefault="0066598B" w:rsidP="0066598B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основной состав членов участковых избирательных комиссий в количестве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участвовали в организованных и проведенных видеоконференциях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избирательной комиссией России и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края, что было наиболее эффективной формой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 в режиме видеоконференцсвязи с использованием мультисервисной сети позволила увеличить численность и категории участников семинаров-совещаний, повысить качество проводимых занятий в связи с обратной связью, возможностью  обмена мнениями и возможностью задавать вопросы в ходе семинаров и незамедлительно получать ответы на возникающие вопросы от всех специалистов избирательной комиссии Краснодарского края. 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отметить разнообразие форм обучения на территориальном уровне. В рамках программы  обучающих мероприятий состоялось подробное рассмотрение каждого из этапов избирательной кампании сквозь призму новелл избирательного права.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Участники семинаров  также подробно ознакомились с системой избирательных комиссий, порядком подготовки и проведения заседания участковой избирательной комиссии, работой со списками избирателей, технологическим оснащением избирательного участка. Особое внимание в ходе учебы было уделено вопросам реализации избирательных прав граждан с ограниченными физическими возможностями, а также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эффективному направлению в работе - волонтерскому движению.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отчетный период силами территориальной избирательной  комиссии  было проведено  </w:t>
      </w:r>
      <w:r w:rsidR="000C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мероприяти</w:t>
      </w:r>
      <w:r w:rsidR="000C3B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ориентированных на различные категории субъектов избирательного процесса. Основные формы обучения - семинары, совещания, лекции, практические занятия, круглые столы. 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прошли: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 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членов участковых  избирательных комиссий с правом решающего голоса;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F6733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членов кадрового резерва составов УИК. 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постоянными участниками этих обучающих мероприятий  являются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 (</w:t>
      </w:r>
      <w:r w:rsidR="000C3B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силовых ведомств (1</w:t>
      </w:r>
      <w:r w:rsidR="000C3B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представители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муниципальных образований (</w:t>
      </w:r>
      <w:r w:rsidR="000C3BF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C3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территориальная избирательная комиссия широко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методические материалы и видеолекции, разработанные Российским центром обучения избирательных технологий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 России, избирательной комиссией Краснодарского края.</w:t>
      </w:r>
    </w:p>
    <w:p w:rsidR="0066598B" w:rsidRPr="00630EF5" w:rsidRDefault="0066598B" w:rsidP="006659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целью оказания методической помощи председателям, заместителям председателей, секретарям избирательных комиссий  членами ТИК  регулярно проводились индивидуальные консультации по вопросам </w:t>
      </w:r>
      <w:r w:rsidRPr="00630E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подготовки и проведения избирательных кампаний.</w:t>
      </w:r>
      <w:r w:rsidR="000C3BF8" w:rsidRPr="000C3BF8">
        <w:t xml:space="preserve"> </w:t>
      </w:r>
      <w:r w:rsidR="000C3BF8" w:rsidRPr="000C3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Обучение участников избирательного процесса, оказание им правовой и методической помощи проводилось </w:t>
      </w:r>
      <w:r w:rsidR="000C3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территориальной </w:t>
      </w:r>
      <w:r w:rsidR="000C3BF8" w:rsidRPr="000C3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</w:t>
      </w:r>
      <w:r w:rsidR="000C3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ой </w:t>
      </w:r>
      <w:r w:rsidR="000C3BF8" w:rsidRPr="000C3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</w:t>
      </w:r>
      <w:r w:rsidR="000C3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ей Курганинская</w:t>
      </w:r>
      <w:r w:rsidR="000C3BF8" w:rsidRPr="000C3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протяжении всего выборного периода до единого дня голосования 8 сентября 2019 года.</w:t>
      </w:r>
    </w:p>
    <w:p w:rsidR="0066598B" w:rsidRDefault="0066598B" w:rsidP="0066598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Работа по </w:t>
      </w:r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обучению членов и резерва составов участковых комиссий, а также иных участников избирательного (референдумного) процесса на территории Курганинского района будет продолжена в 20</w:t>
      </w:r>
      <w:r w:rsidR="000C3BF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72008" w:rsidRDefault="00972008" w:rsidP="0066598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2008" w:rsidRPr="00047C98" w:rsidRDefault="00972008" w:rsidP="0097200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правовой культуры избирателей </w:t>
      </w:r>
    </w:p>
    <w:p w:rsidR="00972008" w:rsidRPr="00047C98" w:rsidRDefault="00972008" w:rsidP="00972008">
      <w:pPr>
        <w:pStyle w:val="a6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других участников избирательного процесса</w:t>
      </w:r>
    </w:p>
    <w:p w:rsidR="00972008" w:rsidRDefault="00972008" w:rsidP="00972008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3F78" w:rsidRPr="00163F78" w:rsidRDefault="00972008" w:rsidP="00163F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 по повышению правовой культуры  избирателей  и других участников избирательного процесса использовался широкий спектр  форм и методов доведения  информации и правовых знаний до адресатов путем их вовлечения в работу клубов</w:t>
      </w:r>
      <w:r w:rsidR="000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и время», «Выбор»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форумов. Проведение различных интернет-викторин, опросов, анкетирования, интеллектуальных игр способствует более глубокому изучению их участниками избирательного законодательства и избирательного процесса. Огромную помощь в разъяснительной  деятельности среди  избирателей  избирательной  комиссии оказывают  образовательные учреждения, библиотеки, музей, учреждения культуры, отдел по делам молодежи администрации муниципального образования Курганинский район. </w:t>
      </w:r>
    </w:p>
    <w:p w:rsidR="00163F78" w:rsidRPr="00E74FCE" w:rsidRDefault="00163F78" w:rsidP="00163F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CE">
        <w:rPr>
          <w:rFonts w:ascii="Times New Roman" w:hAnsi="Times New Roman" w:cs="Times New Roman"/>
          <w:sz w:val="28"/>
          <w:szCs w:val="28"/>
        </w:rPr>
        <w:t xml:space="preserve">Молодежный общественный совет, созданный при </w:t>
      </w:r>
      <w:r>
        <w:rPr>
          <w:rFonts w:ascii="Times New Roman" w:hAnsi="Times New Roman" w:cs="Times New Roman"/>
          <w:sz w:val="28"/>
          <w:szCs w:val="28"/>
        </w:rPr>
        <w:t>ТИК</w:t>
      </w:r>
      <w:r w:rsidRPr="00E74FCE"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 xml:space="preserve">рганинская в апреле 2017 года, </w:t>
      </w:r>
      <w:r w:rsidR="009151A6">
        <w:rPr>
          <w:rFonts w:ascii="Times New Roman" w:hAnsi="Times New Roman" w:cs="Times New Roman"/>
          <w:sz w:val="28"/>
          <w:szCs w:val="28"/>
        </w:rPr>
        <w:t xml:space="preserve"> являлся</w:t>
      </w:r>
      <w:r w:rsidRPr="00E74FCE">
        <w:rPr>
          <w:rFonts w:ascii="Times New Roman" w:hAnsi="Times New Roman" w:cs="Times New Roman"/>
          <w:sz w:val="28"/>
          <w:szCs w:val="28"/>
        </w:rPr>
        <w:t xml:space="preserve">  активным участником и организатором мероприятий для молодежи Курганинского района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4FCE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78" w:rsidRPr="00E74FCE" w:rsidRDefault="00163F78" w:rsidP="00163F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C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9 года было проведено 6 </w:t>
      </w:r>
      <w:r w:rsidRPr="00E74FCE">
        <w:rPr>
          <w:rFonts w:ascii="Times New Roman" w:hAnsi="Times New Roman" w:cs="Times New Roman"/>
          <w:sz w:val="28"/>
          <w:szCs w:val="28"/>
        </w:rPr>
        <w:t xml:space="preserve"> заседаний Молодежного общественного совета при ТИК Курганинская</w:t>
      </w:r>
      <w:r>
        <w:rPr>
          <w:rFonts w:ascii="Times New Roman" w:hAnsi="Times New Roman" w:cs="Times New Roman"/>
          <w:sz w:val="28"/>
          <w:szCs w:val="28"/>
        </w:rPr>
        <w:t>. На заседаниях</w:t>
      </w:r>
      <w:r w:rsidRPr="00E74FCE">
        <w:rPr>
          <w:rFonts w:ascii="Times New Roman" w:hAnsi="Times New Roman" w:cs="Times New Roman"/>
          <w:sz w:val="28"/>
          <w:szCs w:val="28"/>
        </w:rPr>
        <w:t xml:space="preserve"> обсуждались вопросы участия чл</w:t>
      </w:r>
      <w:r>
        <w:rPr>
          <w:rFonts w:ascii="Times New Roman" w:hAnsi="Times New Roman" w:cs="Times New Roman"/>
          <w:sz w:val="28"/>
          <w:szCs w:val="28"/>
        </w:rPr>
        <w:t>енов Молодежного общественного С</w:t>
      </w:r>
      <w:r w:rsidRPr="00E74FCE">
        <w:rPr>
          <w:rFonts w:ascii="Times New Roman" w:hAnsi="Times New Roman" w:cs="Times New Roman"/>
          <w:sz w:val="28"/>
          <w:szCs w:val="28"/>
        </w:rPr>
        <w:t xml:space="preserve">овета в мероприятиях федерального, регионального и районного уровней, которые проводили Центральная </w:t>
      </w:r>
      <w:r w:rsidRPr="00E74FCE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избирательная комиссия Российской Федерации,  избирательная комиссия Краснодарского края и </w:t>
      </w:r>
      <w:r>
        <w:rPr>
          <w:rFonts w:ascii="Times New Roman" w:hAnsi="Times New Roman" w:cs="Times New Roman"/>
          <w:sz w:val="28"/>
          <w:szCs w:val="28"/>
        </w:rPr>
        <w:t>ТИК Курганинская</w:t>
      </w:r>
      <w:r w:rsidRPr="00E74FCE">
        <w:rPr>
          <w:rFonts w:ascii="Times New Roman" w:hAnsi="Times New Roman" w:cs="Times New Roman"/>
          <w:sz w:val="28"/>
          <w:szCs w:val="28"/>
        </w:rPr>
        <w:t>.</w:t>
      </w:r>
    </w:p>
    <w:p w:rsidR="00163F78" w:rsidRPr="003455C2" w:rsidRDefault="00163F78" w:rsidP="00163F78">
      <w:pPr>
        <w:spacing w:after="0" w:line="360" w:lineRule="auto"/>
        <w:ind w:firstLine="708"/>
        <w:contextualSpacing/>
        <w:jc w:val="both"/>
      </w:pPr>
      <w:r w:rsidRPr="003455C2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работе Молодежного Общественного Совета является политическое и правовое просвещение молодежи. Участниками Совета при </w:t>
      </w:r>
      <w:r>
        <w:rPr>
          <w:rFonts w:ascii="Times New Roman" w:hAnsi="Times New Roman" w:cs="Times New Roman"/>
          <w:sz w:val="28"/>
          <w:szCs w:val="28"/>
        </w:rPr>
        <w:t xml:space="preserve">ТИК </w:t>
      </w:r>
      <w:r w:rsidRPr="003455C2">
        <w:rPr>
          <w:rFonts w:ascii="Times New Roman" w:hAnsi="Times New Roman" w:cs="Times New Roman"/>
          <w:sz w:val="28"/>
          <w:szCs w:val="28"/>
        </w:rPr>
        <w:t xml:space="preserve">Курганинская, в целях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3455C2">
        <w:rPr>
          <w:rFonts w:ascii="Times New Roman" w:hAnsi="Times New Roman" w:cs="Times New Roman"/>
          <w:sz w:val="28"/>
          <w:szCs w:val="28"/>
        </w:rPr>
        <w:t>об избирательных правах, повышения уровня право</w:t>
      </w:r>
      <w:r>
        <w:rPr>
          <w:rFonts w:ascii="Times New Roman" w:hAnsi="Times New Roman" w:cs="Times New Roman"/>
          <w:sz w:val="28"/>
          <w:szCs w:val="28"/>
        </w:rPr>
        <w:t>вой культуры,</w:t>
      </w:r>
      <w:r w:rsidRPr="003455C2">
        <w:rPr>
          <w:rFonts w:ascii="Times New Roman" w:hAnsi="Times New Roman" w:cs="Times New Roman"/>
          <w:sz w:val="28"/>
          <w:szCs w:val="28"/>
        </w:rPr>
        <w:t xml:space="preserve"> важности участия в выборах в условиях демократического правового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C2">
        <w:rPr>
          <w:rFonts w:ascii="Times New Roman" w:hAnsi="Times New Roman" w:cs="Times New Roman"/>
          <w:sz w:val="28"/>
          <w:szCs w:val="28"/>
        </w:rPr>
        <w:t>запланиров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3455C2">
        <w:rPr>
          <w:rFonts w:ascii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z w:val="28"/>
          <w:szCs w:val="28"/>
        </w:rPr>
        <w:t>ли цикл мероприятий</w:t>
      </w:r>
      <w:r w:rsidRPr="003455C2">
        <w:rPr>
          <w:rFonts w:ascii="Times New Roman" w:hAnsi="Times New Roman" w:cs="Times New Roman"/>
          <w:sz w:val="28"/>
          <w:szCs w:val="28"/>
        </w:rPr>
        <w:t xml:space="preserve">, посвященный как правам и обязанностям избирателей, так и истории избирательного права. </w:t>
      </w:r>
    </w:p>
    <w:p w:rsidR="00163F78" w:rsidRDefault="00163F78" w:rsidP="00163F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C2">
        <w:rPr>
          <w:rFonts w:ascii="Times New Roman" w:hAnsi="Times New Roman" w:cs="Times New Roman"/>
          <w:sz w:val="28"/>
          <w:szCs w:val="28"/>
        </w:rPr>
        <w:t xml:space="preserve">В период подготовки к выборам </w:t>
      </w:r>
      <w:r>
        <w:rPr>
          <w:rFonts w:ascii="Times New Roman" w:hAnsi="Times New Roman" w:cs="Times New Roman"/>
          <w:sz w:val="28"/>
          <w:szCs w:val="28"/>
        </w:rPr>
        <w:t xml:space="preserve"> глав Константиновского, Михайловского, Октябрьского сельских поселений и выборов депутатов Советов городского и сельских поселений Курганинского района</w:t>
      </w:r>
      <w:r w:rsidRPr="003455C2">
        <w:rPr>
          <w:rFonts w:ascii="Times New Roman" w:hAnsi="Times New Roman" w:cs="Times New Roman"/>
          <w:sz w:val="28"/>
          <w:szCs w:val="28"/>
        </w:rPr>
        <w:t xml:space="preserve">, участники Молодежного Общественного Совета провели мероприятия, призывающие молодежь </w:t>
      </w:r>
      <w:r>
        <w:rPr>
          <w:rFonts w:ascii="Times New Roman" w:hAnsi="Times New Roman" w:cs="Times New Roman"/>
          <w:sz w:val="28"/>
          <w:szCs w:val="28"/>
        </w:rPr>
        <w:t xml:space="preserve">активно принять участие в </w:t>
      </w:r>
      <w:r w:rsidRPr="003455C2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66598B" w:rsidRDefault="0066598B" w:rsidP="0066598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2008" w:rsidRPr="00630EF5" w:rsidRDefault="00972008" w:rsidP="0066598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98B" w:rsidRPr="00047C98" w:rsidRDefault="0066598B" w:rsidP="0066598B">
      <w:pPr>
        <w:widowControl w:val="0"/>
        <w:numPr>
          <w:ilvl w:val="0"/>
          <w:numId w:val="1"/>
        </w:num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47C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Информационно-разъяснительная деятельность</w:t>
      </w:r>
    </w:p>
    <w:p w:rsidR="0066598B" w:rsidRPr="00630EF5" w:rsidRDefault="0066598B" w:rsidP="0066598B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66598B" w:rsidRDefault="0066598B" w:rsidP="006659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 обеспечение выборов – одна из самых значимых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стадий избирательного процесса, способствующая более полному информированию граждан об избирательном законодательстве, ходе подготовки и проведения выборов, сроках и порядке осуществления действий и процедур, кандидатах, политических партиях и т.д.</w:t>
      </w:r>
    </w:p>
    <w:p w:rsidR="0066598B" w:rsidRPr="00630EF5" w:rsidRDefault="0066598B" w:rsidP="006659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Важнейшую роль в информировании избирателей играют средства массовой информации.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 на территории МО Курганинский район для представител</w:t>
      </w:r>
      <w:r w:rsidR="006F6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СМИ были проведены совещания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и проведения выборов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комиссией  Курганинская была организована работа 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телефонной «гор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ячей линии»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поступающие вопросы дежурные члены избирательной комиссии давали  ответы и разъяснения, а в случае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необходимости, в рамках своих полномочий, применяли соответствующие меры реагирования. </w:t>
      </w:r>
    </w:p>
    <w:p w:rsidR="0066598B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выборов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на территории Курганинского района использовались различные виды информационных материалов:</w:t>
      </w:r>
      <w:r w:rsidRP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перетяжки, плакаты, листовки, рекламные видеоролики на интерактивных экранах.   На всех избирательных участках были размещены плакаты кандидатов. </w:t>
      </w:r>
    </w:p>
    <w:p w:rsidR="00974B7C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страницах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 ряд актуальных статей, касающихся вопросов организации и проведения избирательных кампаний,  результатов прошедших выборов. Всего на страницах периодических печатных изданий было опубликовано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</w:t>
      </w:r>
      <w:r w:rsidR="00974B7C">
        <w:rPr>
          <w:rFonts w:ascii="Times New Roman" w:eastAsia="Times New Roman" w:hAnsi="Times New Roman" w:cs="Times New Roman"/>
          <w:sz w:val="28"/>
          <w:szCs w:val="28"/>
          <w:lang w:eastAsia="ru-RU"/>
        </w:rPr>
        <w:t>53-х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информационных сообщений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избирательных кампаний по </w:t>
      </w:r>
      <w:r w:rsidR="0097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выборам. 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использования современных технологий для информационного обмена, более эффективных способов передачи информации, налаживания обратной связи с избирателями, представителями избирательных объединений и кандидатами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Интернет - ресурсы. 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сайте территориальной избирательной комиссии Курганинская  в информационно-телекоммуникационной сети «Интернет», было размещено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974B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 Среди них: решения избирательной комиссии, положения о проведении конкурсов, анонс мероприятий, методические рекомендации и разработки, информационные сообщения о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избирательной комиссии, материалы по подготовке и проведению муниципальных выборов.</w:t>
      </w:r>
    </w:p>
    <w:p w:rsidR="0066598B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информировании о ходе избирательных кампаний, проходивших на территории 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редакция газеты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урганинские известия» и радио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Европа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и будущими избирателями является одним из приоритетных направлений в деятельности  территориальной  избирательной комиссии  Курганинская. Территориальной избирательной комиссией Курганинская 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от  29  января   2019 года № </w:t>
      </w:r>
      <w:r>
        <w:rPr>
          <w:rFonts w:ascii="Times New Roman" w:hAnsi="Times New Roman" w:cs="Times New Roman"/>
          <w:sz w:val="28"/>
          <w:szCs w:val="28"/>
        </w:rPr>
        <w:t xml:space="preserve">93/635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разработан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утвержден Комплекс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избирателей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 Дню молодого избирателя,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мероприятий для молодых и будущих избирателей стали: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избирательная комиссия Курганинская;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Курганинский район;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по делам 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Курганинский район;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исполнительной власти, учреждения  культуры, общественные организации и объединения МО Курганинский район.</w:t>
      </w:r>
    </w:p>
    <w:p w:rsidR="00972008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  избирательной  комиссией  Курганинская  совместно с органами  молодежной политики, учреждениями образования и </w:t>
      </w:r>
    </w:p>
    <w:p w:rsidR="00972008" w:rsidRPr="00630EF5" w:rsidRDefault="00972008" w:rsidP="00972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проводились разноплановые мероприятия («дни открытых дверей» для молодых избирателей, заседания клубов молодых политиков, встречи с депутатами и представителями местных отделений политических партий, праздники «Посвящения в избиратели», «круглые столы», диспуты, беседы, откры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уроки, фестивали, викторины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знание избирательного права, тематические выставки и др.), направленные на повышение правовой грамотности и формирование политической культуры будущих и молодых избирателей.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рамках Дня молодого избирателя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Курганинского  района 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их участниками стали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молодых и будущих избирателей.</w:t>
      </w:r>
    </w:p>
    <w:p w:rsidR="00972008" w:rsidRPr="00630EF5" w:rsidRDefault="00972008" w:rsidP="00972008">
      <w:pPr>
        <w:tabs>
          <w:tab w:val="left" w:pos="564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привлечения молодежи к активному участию в избирательных кампаниях различного уровня, проводимых на территории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района,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комиссией  были проведены Дни открытых дверей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учащихся и молодежи Курганинского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Программа мероприятия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ключила в себя: знакомство с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 с членами ТИК, знакомство с принципом работы КОИБ.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Ключевые мероприятия, прошедшие в рамках Дня молодого избирателя освещались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размещались на информационном сайте избирательной комиссии.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жители района  не только активно участвуют в проводимых для них мероприятиях, многие из них непосредственно задействованы в организации и проведении выборов.</w:t>
      </w:r>
    </w:p>
    <w:p w:rsidR="000B12A1" w:rsidRDefault="00972008" w:rsidP="006F6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Курганинском районе  продолжает развиваться система школьного (ученического) самоуправления. В 201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отделом по делам молодежи 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 управлением образования  и т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избирательной комиссией Курганинская был</w:t>
      </w:r>
      <w:r w:rsidR="006F6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</w:t>
      </w:r>
      <w:r w:rsidR="006F6733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конкретные задачи</w:t>
      </w:r>
      <w:r w:rsidR="000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подготовке и проведению </w:t>
      </w:r>
      <w:r w:rsidR="006F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="000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иный день голосования  выборов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школьного (ученического) самоуправления. </w:t>
      </w:r>
      <w:r w:rsidR="006F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008" w:rsidRPr="00630EF5" w:rsidRDefault="005C7261" w:rsidP="006F6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97200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00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школьники выбрали своих лидеров.  Территориальная избирательная комиссия Курганинская</w:t>
      </w:r>
      <w:r w:rsidR="009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управлением образования администрации муниципального образования Курганинский район</w:t>
      </w:r>
      <w:r w:rsidR="0097200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методическое обеспечение проведения выборов в органы школьного (ученического) самоуправления;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предоставляю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технологическое оборудование для проведения выборов;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проводят мероприятия, направленные на обучение кадров для подготовки и проведения выборов в органы школьного (ученического) самоуправления; мероприятия, связанные с подготовкой и проведением выборов; мероприятия по повышению электоральной активности учащихся;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на соответствующей территории меры по соблюдению единого порядка установления итогов голосования, оказывают организационно-техническую помощь управлениям образованием и образовательным учреждениям.</w:t>
      </w:r>
    </w:p>
    <w:p w:rsidR="00972008" w:rsidRPr="00630EF5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Выборы в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Советы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Лидеров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в 2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учреждениях Курганинского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в частном общеобразовательном учреждении </w:t>
      </w:r>
      <w:r w:rsidRP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им. Благоверного Князя Александра Невского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Кадетской школе</w:t>
      </w:r>
      <w:r w:rsidRPr="00014250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е Курганинского казачьего</w:t>
      </w:r>
      <w:r w:rsidRPr="00014250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кандидатов на выборах Лидеров школ (гимназий) было зарегистрировано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старшеклассника. Всего было избрано </w:t>
      </w:r>
      <w:r w:rsidRPr="007C7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7C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ученических советов. </w:t>
      </w:r>
    </w:p>
    <w:p w:rsidR="00972008" w:rsidRDefault="00972008" w:rsidP="00972008">
      <w:pPr>
        <w:spacing w:after="0" w:line="360" w:lineRule="auto"/>
        <w:ind w:firstLine="709"/>
        <w:jc w:val="both"/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 избирательной комиссией за отчетный период  организовано и проведено 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бесед, «круглых столов» и классных часов с молодыми и будущими избирателями, конкурсов, викторин и фестивалей. Общий охват аудитории в ходе данных мероприятий составил более 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человек. </w:t>
      </w:r>
    </w:p>
    <w:p w:rsidR="00972008" w:rsidRDefault="00972008" w:rsidP="0097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районной, городских и </w:t>
      </w:r>
      <w:r w:rsidRPr="001D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библиотек, домов культуры и музеев, в помещениях администраций муниципального образования размещены экспозиции, рассказывающие об истории выборов и освещающих вопросы избирательного права.</w:t>
      </w:r>
    </w:p>
    <w:p w:rsidR="0066598B" w:rsidRPr="00630EF5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избирателей, к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Курганинском районе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 с пристальным вниманием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люди с ограниченными физическими возможностями. </w:t>
      </w:r>
    </w:p>
    <w:p w:rsidR="0066598B" w:rsidRPr="00630EF5" w:rsidRDefault="0066598B" w:rsidP="006659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 полной мере учесть потребности инвалидов и оказать максимальное содействие при осуществлении ими своих конституционных прав, при территориальной избирательной комиссии Курганинская действует Рабочая группа по реализации избирательных прав граждан Российской Федерации с ограниченными физическими возможностями.</w:t>
      </w:r>
    </w:p>
    <w:p w:rsidR="0066598B" w:rsidRPr="00630EF5" w:rsidRDefault="0066598B" w:rsidP="006659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избирательной  комиссией были проведены мероприятия, направленные на обеспечение избирательных прав лиц с ограниченными физическими возможностями. В местных отделениях общественных организаций инвалидов территориальной избирательной  комиссией проводилась разъяснительная работа по вопросам, связанным с проведением выборов.</w:t>
      </w:r>
    </w:p>
    <w:p w:rsidR="0066598B" w:rsidRDefault="0066598B" w:rsidP="006659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комиссией совместно с общественными организациями инвалидо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и органом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на основе информации, представленной отделением Пенсионного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 Российской Федерации по Краснодарскому краю, проводится постоянная работа по установлению  реального 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границах каждого избирательного участка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муниципального образования. У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точняется  информация о группах и категориях инвалидности данных лиц, а также</w:t>
      </w:r>
      <w:r w:rsidRP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естах компактного их проживания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округа (района) лиц с ограниченными физическими возможностями, </w:t>
      </w:r>
    </w:p>
    <w:p w:rsidR="0066598B" w:rsidRPr="00713C2B" w:rsidRDefault="0066598B" w:rsidP="006659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0E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местного самоуправления в единый день голосования 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для избирателей, имеющих инвалидность  по зрению решением  территориальной   избирательной    комиссии    были определены   избирательны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участк</w:t>
      </w:r>
      <w:r w:rsidR="005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всему району, для голосования инвалидов по зрению, где 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щались необходимые 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</w:t>
      </w:r>
      <w:r w:rsidR="00AA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</w:t>
      </w:r>
      <w:r w:rsidR="000E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</w:t>
      </w:r>
      <w:r w:rsidR="000E60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C98" w:rsidRDefault="00047C98" w:rsidP="00047C98">
      <w:pPr>
        <w:pStyle w:val="a6"/>
        <w:spacing w:after="0" w:line="360" w:lineRule="auto"/>
        <w:ind w:left="17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8B" w:rsidRPr="00047C98" w:rsidRDefault="0066598B" w:rsidP="00047C9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работы по повышению правовой культуры изби</w:t>
      </w:r>
      <w:r w:rsidR="000E6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рателей</w:t>
      </w:r>
      <w:r w:rsidRPr="0004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других участников избирательного процесса, обучению кадров избирательных комиссий</w:t>
      </w:r>
      <w:r w:rsidR="00047C98" w:rsidRPr="0004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работа в сети Интернет</w:t>
      </w:r>
    </w:p>
    <w:p w:rsidR="00047C98" w:rsidRPr="00047C98" w:rsidRDefault="00047C98" w:rsidP="00047C98">
      <w:pPr>
        <w:pStyle w:val="a6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598B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методической помощи  участковым избирательным комиссиям в их адрес направляются для использования в работе различные инструкции и методические рекомендации, транслируются видеолекции. </w:t>
      </w:r>
    </w:p>
    <w:p w:rsidR="0066598B" w:rsidRDefault="0066598B" w:rsidP="0066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 материалы, изготовленные избирательной комиссией Краснодарского края, а также материалы, размещенные на сайтах Центральной избирательной комиссии и избирательной комиссии Краснодарского в специальных  разделах.</w:t>
      </w:r>
    </w:p>
    <w:p w:rsidR="0066598B" w:rsidRPr="00630EF5" w:rsidRDefault="0066598B" w:rsidP="006659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 избирательной  комиссией  Курганинская  за отчетный период, с  целью оказания помощи в обучении различных категорий избирателей, были изготовлены методические пособия,  памятки, освещающие основные этапы избирательного процесса и новеллы избирательного законодательства.</w:t>
      </w:r>
    </w:p>
    <w:p w:rsidR="0066598B" w:rsidRDefault="0066598B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Территориальной избирательной комиссией Курганинская  постоянно осуществляется обмен опытом работы по повышению правовой культуры избирателей (участников референдума) и обучению организаторов выборов и референдумов с избирательными комиссиями других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районов.</w:t>
      </w:r>
    </w:p>
    <w:p w:rsidR="009151A6" w:rsidRPr="005A7484" w:rsidRDefault="009151A6" w:rsidP="00915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ТИК Курганинская</w:t>
      </w:r>
      <w:r>
        <w:rPr>
          <w:rFonts w:ascii="Times New Roman" w:hAnsi="Times New Roman" w:cs="Times New Roman"/>
          <w:sz w:val="28"/>
          <w:szCs w:val="28"/>
        </w:rPr>
        <w:t xml:space="preserve"> – одно</w:t>
      </w:r>
      <w:r w:rsidRPr="005A7484">
        <w:rPr>
          <w:rFonts w:ascii="Times New Roman" w:hAnsi="Times New Roman" w:cs="Times New Roman"/>
          <w:sz w:val="28"/>
          <w:szCs w:val="28"/>
        </w:rPr>
        <w:t xml:space="preserve"> из самых значимых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51A6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 xml:space="preserve">Избирательная комиссия уделяет постоянное внимание наполнению </w:t>
      </w:r>
      <w:r>
        <w:rPr>
          <w:rFonts w:ascii="Times New Roman" w:hAnsi="Times New Roman" w:cs="Times New Roman"/>
          <w:sz w:val="28"/>
          <w:szCs w:val="28"/>
        </w:rPr>
        <w:t>ресурса информационной Интернет-страницы</w:t>
      </w:r>
      <w:r w:rsidRPr="005A7484">
        <w:rPr>
          <w:rFonts w:ascii="Times New Roman" w:hAnsi="Times New Roman" w:cs="Times New Roman"/>
          <w:sz w:val="28"/>
          <w:szCs w:val="28"/>
        </w:rPr>
        <w:t xml:space="preserve"> ТИК Курганинская. Сайт имеет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5A7484">
        <w:rPr>
          <w:rFonts w:ascii="Times New Roman" w:hAnsi="Times New Roman" w:cs="Times New Roman"/>
          <w:sz w:val="28"/>
          <w:szCs w:val="28"/>
        </w:rPr>
        <w:t xml:space="preserve"> основных тематических разделов.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1A6" w:rsidRDefault="009151A6" w:rsidP="00915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На Информационном сайте ТИК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размещено более </w:t>
      </w:r>
      <w:r w:rsidRPr="001943AE">
        <w:rPr>
          <w:rFonts w:ascii="Times New Roman" w:hAnsi="Times New Roman" w:cs="Times New Roman"/>
          <w:sz w:val="28"/>
          <w:szCs w:val="28"/>
        </w:rPr>
        <w:t xml:space="preserve">500 </w:t>
      </w:r>
      <w:r w:rsidRPr="005A7484">
        <w:rPr>
          <w:rFonts w:ascii="Times New Roman" w:hAnsi="Times New Roman" w:cs="Times New Roman"/>
          <w:sz w:val="28"/>
          <w:szCs w:val="28"/>
        </w:rPr>
        <w:t xml:space="preserve">материалов: решений ТИК и сообщений   по различным сферам деятельности комиссии, регистрации  кандидатов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5A748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Константиновского, Михайловского, Октябрьского</w:t>
      </w:r>
      <w:r w:rsidRPr="005A7484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A748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 Кур</w:t>
      </w:r>
      <w:r w:rsidRPr="005A7484">
        <w:rPr>
          <w:rFonts w:ascii="Times New Roman" w:hAnsi="Times New Roman" w:cs="Times New Roman"/>
          <w:sz w:val="28"/>
          <w:szCs w:val="28"/>
        </w:rPr>
        <w:t>ганинского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депутаты Советов городского и сельских поселений Курганинского района, </w:t>
      </w:r>
      <w:r w:rsidRPr="005A7484">
        <w:rPr>
          <w:rFonts w:ascii="Times New Roman" w:hAnsi="Times New Roman" w:cs="Times New Roman"/>
          <w:sz w:val="28"/>
          <w:szCs w:val="28"/>
        </w:rPr>
        <w:t xml:space="preserve"> составы УИК, положения о проведении конкурсов, анонсы мероприятий, информационные сообщения о деятельности комиссии, бланки необходимых документов для регистрации кандидатов, финансовых отчетов и другие материалы в помощь кандидатам, вопросы и ответы по законодательству о выборах.</w:t>
      </w:r>
    </w:p>
    <w:p w:rsidR="009151A6" w:rsidRDefault="009151A6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</w:t>
      </w:r>
      <w:r w:rsidRPr="00915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5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поддерживаются в актуальной версии, а информация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постоянно пополняется и </w:t>
      </w:r>
      <w:r w:rsidRPr="00915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обновляется.</w:t>
      </w:r>
    </w:p>
    <w:p w:rsidR="00163F78" w:rsidRPr="00630EF5" w:rsidRDefault="00163F78" w:rsidP="0066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98B" w:rsidRPr="00630EF5" w:rsidRDefault="0066598B" w:rsidP="0066598B">
      <w:pPr>
        <w:tabs>
          <w:tab w:val="center" w:pos="4680"/>
          <w:tab w:val="left" w:pos="6521"/>
          <w:tab w:val="right" w:pos="8306"/>
          <w:tab w:val="center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8B" w:rsidRPr="00630EF5" w:rsidRDefault="0066598B" w:rsidP="0066598B"/>
    <w:p w:rsidR="0066598B" w:rsidRDefault="0066598B" w:rsidP="0066598B"/>
    <w:p w:rsidR="0066598B" w:rsidRDefault="0066598B" w:rsidP="0066598B"/>
    <w:p w:rsidR="003B7956" w:rsidRDefault="003B7956"/>
    <w:sectPr w:rsidR="003B7956" w:rsidSect="007C73FD">
      <w:pgSz w:w="11906" w:h="16838" w:code="9"/>
      <w:pgMar w:top="1134" w:right="851" w:bottom="851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E2" w:rsidRDefault="00DC00E2" w:rsidP="007F175B">
      <w:pPr>
        <w:spacing w:after="0" w:line="240" w:lineRule="auto"/>
      </w:pPr>
      <w:r>
        <w:separator/>
      </w:r>
    </w:p>
  </w:endnote>
  <w:endnote w:type="continuationSeparator" w:id="1">
    <w:p w:rsidR="00DC00E2" w:rsidRDefault="00DC00E2" w:rsidP="007F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E2" w:rsidRDefault="00DC00E2" w:rsidP="007F175B">
      <w:pPr>
        <w:spacing w:after="0" w:line="240" w:lineRule="auto"/>
      </w:pPr>
      <w:r>
        <w:separator/>
      </w:r>
    </w:p>
  </w:footnote>
  <w:footnote w:type="continuationSeparator" w:id="1">
    <w:p w:rsidR="00DC00E2" w:rsidRDefault="00DC00E2" w:rsidP="007F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22" w:rsidRDefault="00AB6B3A" w:rsidP="00302A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78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82B">
      <w:rPr>
        <w:rStyle w:val="a5"/>
        <w:noProof/>
      </w:rPr>
      <w:t>12</w:t>
    </w:r>
    <w:r>
      <w:rPr>
        <w:rStyle w:val="a5"/>
      </w:rPr>
      <w:fldChar w:fldCharType="end"/>
    </w:r>
  </w:p>
  <w:p w:rsidR="00D66E22" w:rsidRDefault="00DC00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22" w:rsidRPr="00571AB9" w:rsidRDefault="00AB6B3A" w:rsidP="00302A91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571AB9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32782B" w:rsidRPr="00571AB9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571AB9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0B12A1">
      <w:rPr>
        <w:rStyle w:val="a5"/>
        <w:rFonts w:ascii="Times New Roman" w:hAnsi="Times New Roman" w:cs="Times New Roman"/>
        <w:noProof/>
        <w:sz w:val="28"/>
        <w:szCs w:val="28"/>
      </w:rPr>
      <w:t>17</w:t>
    </w:r>
    <w:r w:rsidRPr="00571AB9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D66E22" w:rsidRDefault="00DC00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1275"/>
    <w:multiLevelType w:val="multilevel"/>
    <w:tmpl w:val="23AA999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98B"/>
    <w:rsid w:val="00047C98"/>
    <w:rsid w:val="00054001"/>
    <w:rsid w:val="000B12A1"/>
    <w:rsid w:val="000C3BF8"/>
    <w:rsid w:val="000E600D"/>
    <w:rsid w:val="00125E74"/>
    <w:rsid w:val="00163F78"/>
    <w:rsid w:val="00165981"/>
    <w:rsid w:val="0032782B"/>
    <w:rsid w:val="003541ED"/>
    <w:rsid w:val="003B7956"/>
    <w:rsid w:val="004E4E05"/>
    <w:rsid w:val="005C7261"/>
    <w:rsid w:val="0066598B"/>
    <w:rsid w:val="00692BBA"/>
    <w:rsid w:val="006F6733"/>
    <w:rsid w:val="00722D7D"/>
    <w:rsid w:val="007F175B"/>
    <w:rsid w:val="009151A6"/>
    <w:rsid w:val="00972008"/>
    <w:rsid w:val="00974B7C"/>
    <w:rsid w:val="00A068D7"/>
    <w:rsid w:val="00AA5581"/>
    <w:rsid w:val="00AB6B3A"/>
    <w:rsid w:val="00AE5A1D"/>
    <w:rsid w:val="00C94B7C"/>
    <w:rsid w:val="00C97E89"/>
    <w:rsid w:val="00DC00E2"/>
    <w:rsid w:val="00E8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98B"/>
  </w:style>
  <w:style w:type="character" w:styleId="a5">
    <w:name w:val="page number"/>
    <w:basedOn w:val="a0"/>
    <w:rsid w:val="0066598B"/>
  </w:style>
  <w:style w:type="paragraph" w:styleId="a6">
    <w:name w:val="List Paragraph"/>
    <w:basedOn w:val="a"/>
    <w:uiPriority w:val="34"/>
    <w:qFormat/>
    <w:rsid w:val="0066598B"/>
    <w:pPr>
      <w:ind w:left="720"/>
      <w:contextualSpacing/>
    </w:pPr>
  </w:style>
  <w:style w:type="paragraph" w:customStyle="1" w:styleId="14-15">
    <w:name w:val="Текст14-15"/>
    <w:basedOn w:val="a"/>
    <w:rsid w:val="00163F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7</cp:revision>
  <cp:lastPrinted>2020-01-30T09:40:00Z</cp:lastPrinted>
  <dcterms:created xsi:type="dcterms:W3CDTF">2020-01-23T07:52:00Z</dcterms:created>
  <dcterms:modified xsi:type="dcterms:W3CDTF">2020-01-30T09:41:00Z</dcterms:modified>
</cp:coreProperties>
</file>